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62"/>
        <w:gridCol w:w="7304"/>
      </w:tblGrid>
      <w:tr>
        <w:tblPrEx>
          <w:shd w:val="clear" w:color="auto" w:fill="ced7e7"/>
        </w:tblPrEx>
        <w:trPr>
          <w:trHeight w:val="2644" w:hRule="atLeast"/>
        </w:trPr>
        <w:tc>
          <w:tcPr>
            <w:tcW w:type="dxa" w:w="17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000125" cy="866775"/>
                  <wp:effectExtent l="0" t="0" r="0" b="0"/>
                  <wp:docPr id="1073741825" name="officeArt object" descr="Cmk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mk logo" descr="Cmk logo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8667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3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nl-NL"/>
              </w:rPr>
              <w:t>Culturele omgeving</w:t>
            </w:r>
          </w:p>
          <w:p>
            <w:pPr>
              <w:pStyle w:val="Normal.0"/>
              <w:spacing w:line="288" w:lineRule="auto"/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line="288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Karakteristieken/ - </w:t>
            </w:r>
            <w:r>
              <w:rPr>
                <w:rFonts w:ascii="Arial" w:hAnsi="Arial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WAT zit er aan rijkdom in mijn omgeving waar ik iets mee zou willen doen? Ofwel, welke karakteristieken heeft  mijn omgeving die interessant zijn voor het onderwijs.</w:t>
            </w:r>
          </w:p>
          <w:p>
            <w:pPr>
              <w:pStyle w:val="Normal.0"/>
              <w:spacing w:line="288" w:lineRule="auto"/>
              <w:rPr>
                <w:rFonts w:ascii="Arial" w:cs="Arial" w:hAnsi="Arial" w:eastAsia="Arial"/>
                <w:b w:val="1"/>
                <w:bCs w:val="1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88" w:lineRule="auto"/>
              <w:rPr>
                <w:rFonts w:ascii="Arial" w:cs="Arial" w:hAnsi="Arial" w:eastAsia="Arial"/>
                <w:b w:val="1"/>
                <w:bCs w:val="1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88" w:lineRule="auto"/>
              <w:rPr>
                <w:rFonts w:ascii="Arial" w:cs="Arial" w:hAnsi="Arial" w:eastAsia="Arial"/>
                <w:b w:val="1"/>
                <w:bCs w:val="1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Normal.0"/>
              <w:spacing w:line="288" w:lineRule="auto"/>
            </w:pPr>
            <w:r>
              <w:rPr>
                <w:rFonts w:ascii="Arial" w:cs="Arial" w:hAnsi="Arial" w:eastAsia="Arial"/>
                <w:b w:val="1"/>
                <w:bCs w:val="1"/>
                <w:sz w:val="18"/>
                <w:szCs w:val="18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List Paragraph"/>
        <w:spacing w:line="288" w:lineRule="auto"/>
        <w:jc w:val="center"/>
        <w:rPr>
          <w:rFonts w:ascii="Arial" w:cs="Arial" w:hAnsi="Arial" w:eastAsia="Arial"/>
          <w:b w:val="1"/>
          <w:bCs w:val="1"/>
          <w:sz w:val="18"/>
          <w:szCs w:val="18"/>
        </w:rPr>
      </w:pPr>
    </w:p>
    <w:tbl>
      <w:tblPr>
        <w:tblW w:w="8928" w:type="dxa"/>
        <w:jc w:val="center"/>
        <w:tblInd w:w="46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96"/>
        <w:gridCol w:w="1682"/>
        <w:gridCol w:w="1733"/>
        <w:gridCol w:w="1955"/>
        <w:gridCol w:w="1862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892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db3e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KARAKTERISTIEKEN in mijn omgeving</w:t>
            </w:r>
            <w:r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0"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Bijzondere gebouwen</w:t>
            </w:r>
          </w:p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0"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nl-NL"/>
              </w:rPr>
              <w:t>Bijzondere objecten in de openbare ruimte</w:t>
            </w:r>
          </w:p>
        </w:tc>
        <w:tc>
          <w:tcPr>
            <w:tcW w:type="dxa" w:w="1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0"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Bijzondere landschappen</w:t>
            </w:r>
          </w:p>
        </w:tc>
        <w:tc>
          <w:tcPr>
            <w:tcW w:type="dxa" w:w="1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0"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Verhalen en gebeurtenissen</w:t>
            </w:r>
          </w:p>
        </w:tc>
        <w:tc>
          <w:tcPr>
            <w:tcW w:type="dxa" w:w="1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0" w:line="276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Voorwerpen</w:t>
            </w:r>
          </w:p>
        </w:tc>
      </w:tr>
      <w:tr>
        <w:tblPrEx>
          <w:shd w:val="clear" w:color="auto" w:fill="ced7e7"/>
        </w:tblPrEx>
        <w:trPr>
          <w:trHeight w:val="7055" w:hRule="atLeast"/>
        </w:trPr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Monumenten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Boerderijen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Huizen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Stadspoort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Molen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Arbeidershuisjes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Koetshuis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Tolhuisje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Werkplaats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Smidse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Watergemaal/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toren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1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nl-NL"/>
              </w:rPr>
              <w:t>Moderne kunst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nl-NL"/>
              </w:rPr>
              <w:t>Historische beelden/kunst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nl-NL"/>
              </w:rPr>
              <w:t>Mozaieken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Waterpomp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Romeinse grenspaal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Gedenk-monument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Struikelstenen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Gevelsstenen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Gedenk-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monumentje</w:t>
            </w:r>
          </w:p>
          <w:p>
            <w:pPr>
              <w:pStyle w:val="Normal.0"/>
              <w:spacing w:after="200" w:line="276" w:lineRule="auto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spacing w:after="20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</w:p>
        </w:tc>
        <w:tc>
          <w:tcPr>
            <w:tcW w:type="dxa" w:w="1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i w:val="1"/>
                <w:iCs w:val="1"/>
                <w:sz w:val="20"/>
                <w:szCs w:val="20"/>
                <w:shd w:val="nil" w:color="auto" w:fill="auto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nl-NL"/>
              </w:rPr>
              <w:t>Typerend landschap (veen, weide, klei, zand, hoog, laag)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nl-NL"/>
              </w:rPr>
              <w:t>Rivier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nl-NL"/>
              </w:rPr>
              <w:t>Grafheuvels en begraafplaatsen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nl-NL"/>
              </w:rPr>
              <w:t>Rijen knotbomen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nl-NL"/>
              </w:rPr>
              <w:t>Houtwallen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nl-NL"/>
              </w:rPr>
              <w:t>Kerkepad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nl-NL"/>
              </w:rPr>
              <w:t>Terp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nl-NL"/>
              </w:rPr>
              <w:t>Jaagpad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nl-NL"/>
              </w:rPr>
            </w:pP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nl-NL"/>
              </w:rPr>
              <w:t>…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i w:val="1"/>
                <w:iCs w:val="1"/>
                <w:sz w:val="20"/>
                <w:szCs w:val="20"/>
                <w:shd w:val="nil" w:color="auto" w:fill="auto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nl-NL"/>
              </w:rPr>
              <w:t>Oude beroepen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nl-NL"/>
              </w:rPr>
              <w:t>Ooggetuigen van gebeurtenissen (dagboeken van onderduikers)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nl-NL"/>
              </w:rPr>
              <w:t>Senioren over vroeger en nu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nl-NL"/>
              </w:rPr>
              <w:t>Markante (historische en heilige) figuren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nl-NL"/>
              </w:rPr>
            </w:pPr>
          </w:p>
          <w:p>
            <w:pPr>
              <w:pStyle w:val="Normal.0"/>
              <w:bidi w:val="0"/>
              <w:spacing w:after="200" w:line="276" w:lineRule="auto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nl-NL"/>
              </w:rPr>
              <w:t>Mythen en sagen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Straatnamen die verwijzen naar verleden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Klederdracht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Jaarmarkten en festivals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Kunstroute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Stadswandeling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i w:val="1"/>
                <w:iCs w:val="1"/>
                <w:sz w:val="20"/>
                <w:szCs w:val="20"/>
                <w:shd w:val="nil" w:color="auto" w:fill="auto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Archeologische vondsten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Kleding van vroeger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Werktuigen en gereedschappen van beroepen en ambachten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Museale voorwerpen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Film en foto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Krantenartikelen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Schilderijen en prenten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r>
          </w:p>
        </w:tc>
      </w:tr>
    </w:tbl>
    <w:p>
      <w:pPr>
        <w:pStyle w:val="List Paragraph"/>
        <w:widowControl w:val="0"/>
        <w:ind w:left="360" w:hanging="360"/>
        <w:jc w:val="center"/>
      </w:pPr>
      <w:r>
        <w:rPr>
          <w:rFonts w:ascii="Arial" w:cs="Arial" w:hAnsi="Arial" w:eastAsia="Arial"/>
          <w:b w:val="1"/>
          <w:bCs w:val="1"/>
          <w:sz w:val="18"/>
          <w:szCs w:val="18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 Narrow" w:cs="Arial Narrow" w:hAnsi="Arial Narrow" w:eastAsia="Arial Narro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